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FB4" w:rsidRPr="00B64FB4" w:rsidRDefault="00B64FB4" w:rsidP="00B64FB4">
      <w:pPr>
        <w:rPr>
          <w:rFonts w:cs="Arial"/>
          <w:b/>
          <w:sz w:val="28"/>
          <w:szCs w:val="28"/>
        </w:rPr>
      </w:pPr>
      <w:bookmarkStart w:id="0" w:name="_GoBack"/>
      <w:r w:rsidRPr="00B64FB4">
        <w:rPr>
          <w:rFonts w:cs="Arial"/>
          <w:b/>
          <w:sz w:val="28"/>
          <w:szCs w:val="28"/>
        </w:rPr>
        <w:t>Rechtsgrundlagen</w:t>
      </w:r>
    </w:p>
    <w:bookmarkEnd w:id="0"/>
    <w:p w:rsidR="00B64FB4" w:rsidRPr="00B64FB4" w:rsidRDefault="00B64FB4" w:rsidP="00B64FB4">
      <w:pPr>
        <w:rPr>
          <w:rFonts w:cs="Arial"/>
        </w:rPr>
      </w:pPr>
    </w:p>
    <w:p w:rsidR="00B64FB4" w:rsidRPr="00B64FB4" w:rsidRDefault="00B64FB4" w:rsidP="00B64FB4">
      <w:pPr>
        <w:rPr>
          <w:rFonts w:cs="Arial"/>
        </w:rPr>
      </w:pPr>
      <w:r w:rsidRPr="00B64FB4">
        <w:rPr>
          <w:rFonts w:cs="Arial"/>
        </w:rPr>
        <w:t>Das Bayerisches Staatsministerium für Bayerischen Staatsministerium für Umwelt und Verbraucherschutz (</w:t>
      </w:r>
      <w:proofErr w:type="spellStart"/>
      <w:r w:rsidRPr="00B64FB4">
        <w:rPr>
          <w:rFonts w:cs="Arial"/>
        </w:rPr>
        <w:t>StMUV</w:t>
      </w:r>
      <w:proofErr w:type="spellEnd"/>
      <w:r w:rsidRPr="00B64FB4">
        <w:rPr>
          <w:rFonts w:cs="Arial"/>
        </w:rPr>
        <w:t>) hat auf der Basis der §§ 17a RöV bzw. 83 StrlSchV mit der "Verordnung zur Änderung von Verordnungen auf Grund des Projekts 'Verwaltung 21' im Geschäftsbereich des Bayerischen Staatsministeriums für Umwelt, Gesundheit und Verbraucherschutz" vom 02.08.2005 die Trägerschaft der Ärztlichen Stellen in Bayern geregelt. Demnach ist die Bayerische Landesärztekammer sowohl Träger einer „Ärztlichen Stelle gemäß § 17a Röntgenverordnung (RöV)“, als auch Träger der „Ärztlichen Stelle gemäß § 83 Strahlenschutzverordnung (StrlSchV)“. Aufsichtsbehörde ist im ersten Fall das Bayerischen Staatsministerium für Umwelt und Verbraucherschutz (</w:t>
      </w:r>
      <w:proofErr w:type="spellStart"/>
      <w:r w:rsidRPr="00B64FB4">
        <w:rPr>
          <w:rFonts w:cs="Arial"/>
        </w:rPr>
        <w:t>StMUV</w:t>
      </w:r>
      <w:proofErr w:type="spellEnd"/>
      <w:r w:rsidRPr="00B64FB4">
        <w:rPr>
          <w:rFonts w:cs="Arial"/>
        </w:rPr>
        <w:t>) direkt und im zweiten Fall das Landesamt für Umwelt (</w:t>
      </w:r>
      <w:proofErr w:type="spellStart"/>
      <w:r w:rsidRPr="00B64FB4">
        <w:rPr>
          <w:rFonts w:cs="Arial"/>
        </w:rPr>
        <w:t>LfU</w:t>
      </w:r>
      <w:proofErr w:type="spellEnd"/>
      <w:r w:rsidRPr="00B64FB4">
        <w:rPr>
          <w:rFonts w:cs="Arial"/>
        </w:rPr>
        <w:t>). Diese Ärztlichen Stellen gliedern sich entsprechend ihrer Zuständigkeit wie folgt auf:</w:t>
      </w:r>
    </w:p>
    <w:p w:rsidR="00B64FB4" w:rsidRPr="00B64FB4" w:rsidRDefault="00B64FB4" w:rsidP="00B64FB4">
      <w:pPr>
        <w:rPr>
          <w:rFonts w:cs="Arial"/>
        </w:rPr>
      </w:pPr>
    </w:p>
    <w:p w:rsidR="00B64FB4" w:rsidRPr="00B64FB4" w:rsidRDefault="00B64FB4" w:rsidP="00B64FB4">
      <w:pPr>
        <w:rPr>
          <w:rFonts w:cs="Arial"/>
        </w:rPr>
      </w:pPr>
      <w:r w:rsidRPr="00B64FB4">
        <w:rPr>
          <w:rFonts w:cs="Arial"/>
        </w:rPr>
        <w:t xml:space="preserve"> </w:t>
      </w:r>
    </w:p>
    <w:p w:rsidR="00B64FB4" w:rsidRPr="00B64FB4" w:rsidRDefault="00B64FB4" w:rsidP="00B64FB4">
      <w:pPr>
        <w:rPr>
          <w:rFonts w:cs="Arial"/>
        </w:rPr>
      </w:pPr>
    </w:p>
    <w:p w:rsidR="00B64FB4" w:rsidRPr="00B64FB4" w:rsidRDefault="00B64FB4" w:rsidP="00B64FB4">
      <w:pPr>
        <w:rPr>
          <w:rFonts w:cs="Arial"/>
        </w:rPr>
      </w:pPr>
    </w:p>
    <w:p w:rsidR="00B64FB4" w:rsidRPr="00B64FB4" w:rsidRDefault="00B64FB4" w:rsidP="00B64FB4">
      <w:pPr>
        <w:rPr>
          <w:rFonts w:cs="Arial"/>
        </w:rPr>
      </w:pPr>
      <w:r w:rsidRPr="00B64FB4">
        <w:rPr>
          <w:rFonts w:cs="Arial"/>
        </w:rPr>
        <w:t xml:space="preserve">- Ärztliche Stelle gem. § 17a RöV (Röntgendiagnostik) zuständig für alle Betreiber einer Röntgendiagnostik-Einrichtung in Bayern mit Ausnahme der niedergelassenen Vertragsärzte (Zuständigkeit der Ärztlichen Stelle bei der Kassenärztlichen Vereinigung) und der Zahnärzte (Zuständigkeit der Zahnärztlichen Stelle bei der Zahnärztekammer und der Kassenzahnärztlichen Vereinigung) </w:t>
      </w:r>
    </w:p>
    <w:p w:rsidR="00B64FB4" w:rsidRPr="00B64FB4" w:rsidRDefault="00B64FB4" w:rsidP="00B64FB4">
      <w:pPr>
        <w:rPr>
          <w:rFonts w:cs="Arial"/>
        </w:rPr>
      </w:pPr>
      <w:r w:rsidRPr="00B64FB4">
        <w:rPr>
          <w:rFonts w:cs="Arial"/>
        </w:rPr>
        <w:t xml:space="preserve">- Ärztliche Stelle gem. § 17a RöV (Röntgentherapie) zuständig für alle Betreiber einer Röntgentherapie-Einrichtung in Bayern </w:t>
      </w:r>
    </w:p>
    <w:p w:rsidR="00B64FB4" w:rsidRPr="00B64FB4" w:rsidRDefault="00B64FB4" w:rsidP="00B64FB4">
      <w:pPr>
        <w:rPr>
          <w:rFonts w:cs="Arial"/>
        </w:rPr>
      </w:pPr>
      <w:r w:rsidRPr="00B64FB4">
        <w:rPr>
          <w:rFonts w:cs="Arial"/>
        </w:rPr>
        <w:t xml:space="preserve">- Ärztliche Stelle gem. § 17a RöV (Osteodensitometrie) zuständig für alle Betreiber einer Osteodensitometrie Einrichtung in Bayern mit Ausnahme der niedergelassenen Vertragsärzte (Zuständigkeit der Ärztlichen Stelle bei der Kassenärztlichen Vereinigung) </w:t>
      </w:r>
    </w:p>
    <w:p w:rsidR="00B64FB4" w:rsidRPr="00B64FB4" w:rsidRDefault="00B64FB4" w:rsidP="00B64FB4">
      <w:pPr>
        <w:rPr>
          <w:rFonts w:cs="Arial"/>
        </w:rPr>
      </w:pPr>
      <w:r w:rsidRPr="00B64FB4">
        <w:rPr>
          <w:rFonts w:cs="Arial"/>
        </w:rPr>
        <w:t>- Ärztliche Stelle gem. § 17a RöV</w:t>
      </w:r>
      <w:proofErr w:type="gramStart"/>
      <w:r w:rsidRPr="00B64FB4">
        <w:rPr>
          <w:rFonts w:cs="Arial"/>
        </w:rPr>
        <w:t xml:space="preserve">   (</w:t>
      </w:r>
      <w:proofErr w:type="gramEnd"/>
      <w:r w:rsidRPr="00B64FB4">
        <w:rPr>
          <w:rFonts w:cs="Arial"/>
        </w:rPr>
        <w:t xml:space="preserve">Teleradiologie)  zuständig für alle Betreiber einer teleradiologisch betreuten Einrichtung </w:t>
      </w:r>
    </w:p>
    <w:p w:rsidR="00B64FB4" w:rsidRPr="00B64FB4" w:rsidRDefault="00B64FB4" w:rsidP="00B64FB4">
      <w:pPr>
        <w:rPr>
          <w:rFonts w:cs="Arial"/>
        </w:rPr>
      </w:pPr>
      <w:r w:rsidRPr="00B64FB4">
        <w:rPr>
          <w:rFonts w:cs="Arial"/>
        </w:rPr>
        <w:t xml:space="preserve">- Ärztliche Stelle gem. § 83 StrlSchV (Nuklearmedizin) zuständig für alle Betreiber einer nuklearmedizinischen Einrichtung in Bayern </w:t>
      </w:r>
    </w:p>
    <w:p w:rsidR="00B64FB4" w:rsidRPr="00B64FB4" w:rsidRDefault="00B64FB4" w:rsidP="00B64FB4">
      <w:pPr>
        <w:rPr>
          <w:rFonts w:cs="Arial"/>
        </w:rPr>
      </w:pPr>
      <w:r w:rsidRPr="00B64FB4">
        <w:rPr>
          <w:rFonts w:cs="Arial"/>
        </w:rPr>
        <w:t xml:space="preserve">- Ärztliche Stelle gem. § 83 StrlSchV (Strahlentherapie) zuständig für alle Betreiber einer Strahlentherapie-Einrichtung in Bayern </w:t>
      </w:r>
    </w:p>
    <w:p w:rsidR="00B64FB4" w:rsidRPr="00B64FB4" w:rsidRDefault="00B64FB4" w:rsidP="00B64FB4">
      <w:pPr>
        <w:rPr>
          <w:rFonts w:cs="Arial"/>
        </w:rPr>
      </w:pPr>
    </w:p>
    <w:p w:rsidR="00B64FB4" w:rsidRPr="00B64FB4" w:rsidRDefault="00B64FB4" w:rsidP="00B64FB4">
      <w:pPr>
        <w:rPr>
          <w:rFonts w:cs="Arial"/>
        </w:rPr>
      </w:pPr>
    </w:p>
    <w:p w:rsidR="00B64FB4" w:rsidRPr="00B64FB4" w:rsidRDefault="00B64FB4" w:rsidP="00B64FB4">
      <w:pPr>
        <w:rPr>
          <w:rFonts w:cs="Arial"/>
        </w:rPr>
      </w:pPr>
      <w:r w:rsidRPr="00B64FB4">
        <w:rPr>
          <w:rFonts w:cs="Arial"/>
        </w:rPr>
        <w:t>Diesen unterschiedlichen Zuständigkeiten entsprechend wurden insgesamt sechs personell wie sachlich getrennte Fachliche Leitungen berufen, die von rund 180 weiteren Fachärzten und Medizinphysik-Experten bei der Überprüfung der eingereichten Unterlagen und bei der Durchführung der Audits unterstützt werden.</w:t>
      </w:r>
    </w:p>
    <w:p w:rsidR="00B64FB4" w:rsidRPr="00B64FB4" w:rsidRDefault="00B64FB4" w:rsidP="00B64FB4">
      <w:pPr>
        <w:rPr>
          <w:rFonts w:cs="Arial"/>
        </w:rPr>
      </w:pPr>
    </w:p>
    <w:p w:rsidR="00B64FB4" w:rsidRPr="00B64FB4" w:rsidRDefault="00B64FB4" w:rsidP="00B64FB4">
      <w:pPr>
        <w:rPr>
          <w:rFonts w:cs="Arial"/>
        </w:rPr>
      </w:pPr>
      <w:r w:rsidRPr="00B64FB4">
        <w:rPr>
          <w:rFonts w:cs="Arial"/>
        </w:rPr>
        <w:t xml:space="preserve">Zur organisatorischen Durchführung der Überprüfungen stützen sich beide Ärztlichen Stellen auf eine gemeinsame Geschäftsstelle, die aus </w:t>
      </w:r>
    </w:p>
    <w:p w:rsidR="00B64FB4" w:rsidRPr="00B64FB4" w:rsidRDefault="00B64FB4" w:rsidP="00B64FB4">
      <w:pPr>
        <w:rPr>
          <w:rFonts w:cs="Arial"/>
        </w:rPr>
      </w:pPr>
      <w:r w:rsidRPr="00B64FB4">
        <w:rPr>
          <w:rFonts w:cs="Arial"/>
        </w:rPr>
        <w:lastRenderedPageBreak/>
        <w:t>•eine organisatorische Leiterin,</w:t>
      </w:r>
    </w:p>
    <w:p w:rsidR="00B64FB4" w:rsidRPr="00B64FB4" w:rsidRDefault="00B64FB4" w:rsidP="00B64FB4">
      <w:pPr>
        <w:rPr>
          <w:rFonts w:cs="Arial"/>
        </w:rPr>
      </w:pPr>
      <w:r w:rsidRPr="00B64FB4">
        <w:rPr>
          <w:rFonts w:cs="Arial"/>
        </w:rPr>
        <w:t xml:space="preserve">•acht </w:t>
      </w:r>
      <w:proofErr w:type="gramStart"/>
      <w:r w:rsidRPr="00B64FB4">
        <w:rPr>
          <w:rFonts w:cs="Arial"/>
        </w:rPr>
        <w:t>Medizinisch Technische</w:t>
      </w:r>
      <w:proofErr w:type="gramEnd"/>
      <w:r w:rsidRPr="00B64FB4">
        <w:rPr>
          <w:rFonts w:cs="Arial"/>
        </w:rPr>
        <w:t xml:space="preserve"> Röntgen Assistentinnen und</w:t>
      </w:r>
    </w:p>
    <w:p w:rsidR="00B64FB4" w:rsidRPr="00B64FB4" w:rsidRDefault="00B64FB4" w:rsidP="00B64FB4">
      <w:pPr>
        <w:rPr>
          <w:rFonts w:cs="Arial"/>
        </w:rPr>
      </w:pPr>
      <w:r w:rsidRPr="00B64FB4">
        <w:rPr>
          <w:rFonts w:cs="Arial"/>
        </w:rPr>
        <w:t>•vier Sachbearbeiterinnen</w:t>
      </w:r>
    </w:p>
    <w:p w:rsidR="00B64FB4" w:rsidRPr="00B64FB4" w:rsidRDefault="00B64FB4" w:rsidP="00B64FB4">
      <w:pPr>
        <w:rPr>
          <w:rFonts w:cs="Arial"/>
        </w:rPr>
      </w:pPr>
    </w:p>
    <w:p w:rsidR="00B64FB4" w:rsidRPr="00B64FB4" w:rsidRDefault="00B64FB4" w:rsidP="00B64FB4">
      <w:pPr>
        <w:rPr>
          <w:rFonts w:cs="Arial"/>
        </w:rPr>
      </w:pPr>
      <w:r w:rsidRPr="00B64FB4">
        <w:rPr>
          <w:rFonts w:cs="Arial"/>
        </w:rPr>
        <w:t xml:space="preserve">besteht. </w:t>
      </w:r>
    </w:p>
    <w:p w:rsidR="00B64FB4" w:rsidRPr="00B64FB4" w:rsidRDefault="00B64FB4" w:rsidP="00B64FB4">
      <w:pPr>
        <w:rPr>
          <w:rFonts w:cs="Arial"/>
        </w:rPr>
      </w:pPr>
    </w:p>
    <w:p w:rsidR="00B64FB4" w:rsidRPr="00B64FB4" w:rsidRDefault="00B64FB4" w:rsidP="00B64FB4">
      <w:pPr>
        <w:rPr>
          <w:rFonts w:cs="Arial"/>
        </w:rPr>
      </w:pPr>
      <w:r w:rsidRPr="00B64FB4">
        <w:rPr>
          <w:rFonts w:cs="Arial"/>
        </w:rPr>
        <w:t xml:space="preserve">Beide Ärztlichen Stellen legen ihrer Tätigkeit die Richtlinie „Ärztliche und zahnärztliche Stellen“ sowie die bayerische „Vereinbarung über die Arbeit der Ärztlichen Stelle nach § 83 StrlSchV“ bzw. die in einem Schreiben des Bayerischen Staatsministeriums für Umwelt und Verbraucherschutz für die Ärztliche Stelle gem. § 17a RöV fixierten zusätzlichen Regelungen zugrunde. Insbesondere bewerten beide Ärztlichen Stellen die eingereichten Unterlagen nach einer 4-Stufen-Skala, die auf </w:t>
      </w:r>
      <w:proofErr w:type="spellStart"/>
      <w:r w:rsidRPr="00B64FB4">
        <w:rPr>
          <w:rFonts w:cs="Arial"/>
        </w:rPr>
        <w:t>Beschluß</w:t>
      </w:r>
      <w:proofErr w:type="spellEnd"/>
      <w:r w:rsidRPr="00B64FB4">
        <w:rPr>
          <w:rFonts w:cs="Arial"/>
        </w:rPr>
        <w:t xml:space="preserve"> des „Zentralen Erfahrungsaustausches Ärztlicher Stellen“ zwischenzeitlich umbenannt wurden:</w:t>
      </w:r>
    </w:p>
    <w:p w:rsidR="00B64FB4" w:rsidRPr="00B64FB4" w:rsidRDefault="00B64FB4" w:rsidP="00B64FB4">
      <w:pPr>
        <w:rPr>
          <w:rFonts w:cs="Arial"/>
        </w:rPr>
      </w:pPr>
    </w:p>
    <w:p w:rsidR="00B64FB4" w:rsidRPr="00B64FB4" w:rsidRDefault="00B64FB4" w:rsidP="00B64FB4">
      <w:pPr>
        <w:rPr>
          <w:rFonts w:cs="Arial"/>
        </w:rPr>
      </w:pPr>
    </w:p>
    <w:p w:rsidR="00B64FB4" w:rsidRPr="00B64FB4" w:rsidRDefault="00B64FB4" w:rsidP="00B64FB4">
      <w:pPr>
        <w:rPr>
          <w:rFonts w:cs="Arial"/>
        </w:rPr>
      </w:pPr>
      <w:r w:rsidRPr="00B64FB4">
        <w:rPr>
          <w:rFonts w:cs="Arial"/>
        </w:rPr>
        <w:t xml:space="preserve">  Stufe 1 keine Beanstandung </w:t>
      </w:r>
    </w:p>
    <w:p w:rsidR="00B64FB4" w:rsidRPr="00B64FB4" w:rsidRDefault="00B64FB4" w:rsidP="00B64FB4">
      <w:pPr>
        <w:rPr>
          <w:rFonts w:cs="Arial"/>
        </w:rPr>
      </w:pPr>
      <w:r w:rsidRPr="00B64FB4">
        <w:rPr>
          <w:rFonts w:cs="Arial"/>
        </w:rPr>
        <w:t xml:space="preserve">  Stufe </w:t>
      </w:r>
      <w:proofErr w:type="gramStart"/>
      <w:r w:rsidRPr="00B64FB4">
        <w:rPr>
          <w:rFonts w:cs="Arial"/>
        </w:rPr>
        <w:t>2  geringe</w:t>
      </w:r>
      <w:proofErr w:type="gramEnd"/>
      <w:r w:rsidRPr="00B64FB4">
        <w:rPr>
          <w:rFonts w:cs="Arial"/>
        </w:rPr>
        <w:t xml:space="preserve"> Beanstandungen  </w:t>
      </w:r>
    </w:p>
    <w:p w:rsidR="00B64FB4" w:rsidRPr="00B64FB4" w:rsidRDefault="00B64FB4" w:rsidP="00B64FB4">
      <w:pPr>
        <w:rPr>
          <w:rFonts w:cs="Arial"/>
        </w:rPr>
      </w:pPr>
      <w:r w:rsidRPr="00B64FB4">
        <w:rPr>
          <w:rFonts w:cs="Arial"/>
        </w:rPr>
        <w:t xml:space="preserve">  Stufe 3 erhebliche Beanstandungen </w:t>
      </w:r>
    </w:p>
    <w:p w:rsidR="00B64FB4" w:rsidRPr="00B64FB4" w:rsidRDefault="00B64FB4" w:rsidP="00B64FB4">
      <w:pPr>
        <w:rPr>
          <w:rFonts w:cs="Arial"/>
        </w:rPr>
      </w:pPr>
      <w:r w:rsidRPr="00B64FB4">
        <w:rPr>
          <w:rFonts w:cs="Arial"/>
        </w:rPr>
        <w:t xml:space="preserve">  Stufe 4 schwerwiegende Beanstandungen </w:t>
      </w:r>
    </w:p>
    <w:p w:rsidR="00B64FB4" w:rsidRPr="00B64FB4" w:rsidRDefault="00B64FB4" w:rsidP="00B64FB4">
      <w:pPr>
        <w:rPr>
          <w:rFonts w:cs="Arial"/>
        </w:rPr>
      </w:pPr>
    </w:p>
    <w:p w:rsidR="00B64FB4" w:rsidRPr="00B64FB4" w:rsidRDefault="00B64FB4" w:rsidP="00B64FB4">
      <w:pPr>
        <w:rPr>
          <w:rFonts w:cs="Arial"/>
        </w:rPr>
      </w:pPr>
    </w:p>
    <w:p w:rsidR="0009787F" w:rsidRPr="00F0182C" w:rsidRDefault="00B64FB4" w:rsidP="00B64FB4">
      <w:pPr>
        <w:rPr>
          <w:rFonts w:cs="Arial"/>
        </w:rPr>
      </w:pPr>
      <w:r w:rsidRPr="00B64FB4">
        <w:rPr>
          <w:rFonts w:cs="Arial"/>
        </w:rPr>
        <w:t xml:space="preserve">Beide Ärztlichen Stellen bewerten für die in ihren Zuständigkeitsbereich fallenden radiologisch, </w:t>
      </w:r>
      <w:proofErr w:type="spellStart"/>
      <w:r w:rsidRPr="00B64FB4">
        <w:rPr>
          <w:rFonts w:cs="Arial"/>
        </w:rPr>
        <w:t>osteodensitometrisch</w:t>
      </w:r>
      <w:proofErr w:type="spellEnd"/>
      <w:r w:rsidRPr="00B64FB4">
        <w:rPr>
          <w:rFonts w:cs="Arial"/>
        </w:rPr>
        <w:t>, teleradiologisch, röntgentherapeutisch, nuklearmedizinisch bzw. strahlentherapeutisch tätigen Institute sowohl die Aufzeichnungen zur physikalisch-technischen Qualitätssicherung der eingesetzten Geräte als auch patientenbezogene Aufzeichnungen, wozu insbesondere die rechtfertigende Indikation, die Aufnahmen und der Befundbericht ausgewählter Patienten gehören. Dazu werden alle 1 bis 3 Jahre im Rahmen einer Regelanforderung von jedem in den Zuständigkeitsbereich der jeweiligen Ärztlichen Stelle fallenden Strahlenschutzverantwortlichen entsprechende Aufzeichnungen angefordert. Falls während einer vorangegangenen Überprüfung Mängel bei den Aufzeichnungen zur physikalisch-technischen Qualitätssicherung und/oder bei den patientenbezogenen Aufzeichnungen zu einer oder zu mehreren Untersuchungs- bzw. Behandlungsmethoden festgestellt wurden, so erfolgt in Abhängigkeit von Anzahl und Schwere der bei der vorangegangenen Regel- oder Zusatzanforderung festgestellten Mängel innerhalb von drei bzw. sechs Monaten eine Zusatzanforderung der entsprechenden Aufzeichnungen.</w:t>
      </w:r>
    </w:p>
    <w:sectPr w:rsidR="0009787F" w:rsidRPr="00F0182C" w:rsidSect="0009787F">
      <w:pgSz w:w="11906" w:h="16838"/>
      <w:pgMar w:top="3345" w:right="3515" w:bottom="136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F2F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46E0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DAA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980E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F04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7698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6ABB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C860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23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12B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210806"/>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0B38E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10"/>
  </w:num>
  <w:num w:numId="7">
    <w:abstractNumId w:val="11"/>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B4"/>
    <w:rsid w:val="0009787F"/>
    <w:rsid w:val="001A6D32"/>
    <w:rsid w:val="003B3F6B"/>
    <w:rsid w:val="004B2695"/>
    <w:rsid w:val="005004BD"/>
    <w:rsid w:val="00504889"/>
    <w:rsid w:val="00563B70"/>
    <w:rsid w:val="0063377C"/>
    <w:rsid w:val="009D4EE5"/>
    <w:rsid w:val="009E2355"/>
    <w:rsid w:val="00B40B32"/>
    <w:rsid w:val="00B64FB4"/>
    <w:rsid w:val="00B82D58"/>
    <w:rsid w:val="00CC3D15"/>
    <w:rsid w:val="00D51986"/>
    <w:rsid w:val="00D72BFC"/>
    <w:rsid w:val="00E97BDC"/>
    <w:rsid w:val="00F0182C"/>
    <w:rsid w:val="00FA26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059E9-45A9-4E6C-8AC5-AFA26FD9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355"/>
    <w:rPr>
      <w:rFonts w:ascii="Arial" w:hAnsi="Arial"/>
      <w:sz w:val="22"/>
      <w:lang w:eastAsia="en-US"/>
    </w:rPr>
  </w:style>
  <w:style w:type="paragraph" w:styleId="berschrift1">
    <w:name w:val="heading 1"/>
    <w:basedOn w:val="Standard"/>
    <w:next w:val="Standard"/>
    <w:qFormat/>
    <w:rsid w:val="009E2355"/>
    <w:pPr>
      <w:keepNext/>
      <w:spacing w:before="240" w:after="60"/>
      <w:outlineLvl w:val="0"/>
    </w:pPr>
    <w:rPr>
      <w:rFonts w:cs="Arial"/>
      <w:b/>
      <w:bCs/>
      <w:kern w:val="32"/>
      <w:sz w:val="46"/>
      <w:szCs w:val="32"/>
    </w:rPr>
  </w:style>
  <w:style w:type="paragraph" w:styleId="berschrift2">
    <w:name w:val="heading 2"/>
    <w:basedOn w:val="Standard"/>
    <w:next w:val="Standard"/>
    <w:qFormat/>
    <w:rsid w:val="009E2355"/>
    <w:pPr>
      <w:keepNext/>
      <w:spacing w:before="240" w:after="60"/>
      <w:outlineLvl w:val="1"/>
    </w:pPr>
    <w:rPr>
      <w:rFonts w:cs="Arial"/>
      <w:b/>
      <w:bCs/>
      <w:i/>
      <w:iCs/>
      <w:sz w:val="28"/>
      <w:szCs w:val="28"/>
    </w:rPr>
  </w:style>
  <w:style w:type="paragraph" w:styleId="berschrift3">
    <w:name w:val="heading 3"/>
    <w:basedOn w:val="Standard"/>
    <w:next w:val="Standard"/>
    <w:qFormat/>
    <w:rsid w:val="00563B70"/>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9E2355"/>
    <w:pPr>
      <w:tabs>
        <w:tab w:val="center" w:pos="4536"/>
        <w:tab w:val="right" w:pos="9072"/>
      </w:tabs>
      <w:spacing w:line="240" w:lineRule="atLeast"/>
    </w:pPr>
    <w:rPr>
      <w:sz w:val="12"/>
    </w:rPr>
  </w:style>
  <w:style w:type="paragraph" w:styleId="Kopfzeile">
    <w:name w:val="header"/>
    <w:basedOn w:val="Standard"/>
    <w:rsid w:val="009E2355"/>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5DA12B96.dotm</Template>
  <TotalTime>0</TotalTime>
  <Pages>2</Pages>
  <Words>625</Words>
  <Characters>3942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BLAEK</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dc:creator>
  <cp:keywords/>
  <dc:description/>
  <cp:lastModifiedBy>Zach, L.</cp:lastModifiedBy>
  <cp:revision>1</cp:revision>
  <dcterms:created xsi:type="dcterms:W3CDTF">2018-07-18T05:17:00Z</dcterms:created>
  <dcterms:modified xsi:type="dcterms:W3CDTF">2018-07-18T05:17:00Z</dcterms:modified>
</cp:coreProperties>
</file>