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243" w:rsidRPr="00874243" w:rsidRDefault="00874243" w:rsidP="00874243">
      <w:pPr>
        <w:rPr>
          <w:rFonts w:cs="Arial"/>
          <w:b/>
        </w:rPr>
      </w:pPr>
      <w:r w:rsidRPr="00874243">
        <w:rPr>
          <w:rFonts w:cs="Arial"/>
          <w:b/>
        </w:rPr>
        <w:t>Qualitätssicherung von Knochendichtemesseinrichtungen</w:t>
      </w:r>
    </w:p>
    <w:p w:rsidR="00874243" w:rsidRPr="00874243" w:rsidRDefault="00874243" w:rsidP="00874243">
      <w:pPr>
        <w:rPr>
          <w:rFonts w:cs="Arial"/>
          <w:b/>
        </w:rPr>
      </w:pPr>
    </w:p>
    <w:p w:rsidR="00874243" w:rsidRPr="00874243" w:rsidRDefault="00874243" w:rsidP="00874243">
      <w:pPr>
        <w:rPr>
          <w:rFonts w:cs="Arial"/>
        </w:rPr>
      </w:pPr>
    </w:p>
    <w:p w:rsidR="00874243" w:rsidRPr="00874243" w:rsidRDefault="00874243" w:rsidP="00874243">
      <w:pPr>
        <w:rPr>
          <w:rFonts w:cs="Arial"/>
        </w:rPr>
      </w:pPr>
      <w:r w:rsidRPr="00874243">
        <w:rPr>
          <w:rFonts w:cs="Arial"/>
        </w:rPr>
        <w:t>Mit Schreiben vom 10. Juni 2010 hat das Bayerische Staatsministerium für Umwelt und Verbraucherschutz die Ärztliche Stelle (Bayern) gem. § 17a RöV angewiesen, die Knochendichtemesseinrichtungen, die außerhalb der vertragsärztlichen Versorgung betrieben werden, in ihre Überprüfungstätigkeit mit einzubeziehen. Vertragsärztlich genutzte Geräte werden von der Ärztlichen Stelle bei der Kassenärztlichen Vereinigung Bayerns überprüft.</w:t>
      </w:r>
    </w:p>
    <w:p w:rsidR="00874243" w:rsidRPr="00874243" w:rsidRDefault="00874243" w:rsidP="00874243">
      <w:pPr>
        <w:rPr>
          <w:rFonts w:cs="Arial"/>
        </w:rPr>
      </w:pPr>
    </w:p>
    <w:p w:rsidR="00874243" w:rsidRPr="00874243" w:rsidRDefault="00874243" w:rsidP="00874243">
      <w:pPr>
        <w:rPr>
          <w:rFonts w:cs="Arial"/>
        </w:rPr>
      </w:pPr>
      <w:r w:rsidRPr="00874243">
        <w:rPr>
          <w:rFonts w:cs="Arial"/>
        </w:rPr>
        <w:t>Gegenstand der Überprüfung ist einerseits die physikalisch-technische Qualitätssicherung dieser Geräte und andererseits die Indikationsstellung und die patientenbezogene Bewertung der Messergebnisse. Gemäß Röntgenverordnung findet diese Qualitätssicherung im 2-Jahresrythmus statt.</w:t>
      </w:r>
    </w:p>
    <w:p w:rsidR="00874243" w:rsidRPr="00874243" w:rsidRDefault="00874243" w:rsidP="00874243">
      <w:pPr>
        <w:rPr>
          <w:rFonts w:cs="Arial"/>
        </w:rPr>
      </w:pPr>
    </w:p>
    <w:p w:rsidR="00874243" w:rsidRPr="00874243" w:rsidRDefault="00874243" w:rsidP="00874243">
      <w:pPr>
        <w:rPr>
          <w:rFonts w:cs="Arial"/>
        </w:rPr>
      </w:pPr>
      <w:r w:rsidRPr="00874243">
        <w:rPr>
          <w:rFonts w:cs="Arial"/>
        </w:rPr>
        <w:t>Zur Vorbereitung auf eine Überprüfung finden Sie auf dieser Seite Dokumente zum Download. Auf der Basis dieser Dokumente beurteilt die Ärztliche Stelle die eingereichten Unterlagen.</w:t>
      </w:r>
    </w:p>
    <w:p w:rsidR="00874243" w:rsidRPr="00874243" w:rsidRDefault="00874243" w:rsidP="00874243">
      <w:pPr>
        <w:rPr>
          <w:rFonts w:cs="Arial"/>
        </w:rPr>
      </w:pPr>
    </w:p>
    <w:p w:rsidR="0009787F" w:rsidRPr="00F0182C" w:rsidRDefault="00874243" w:rsidP="00874243">
      <w:pPr>
        <w:rPr>
          <w:rFonts w:cs="Arial"/>
        </w:rPr>
      </w:pPr>
      <w:r w:rsidRPr="00874243">
        <w:rPr>
          <w:rFonts w:cs="Arial"/>
        </w:rPr>
        <w:t xml:space="preserve">Bei Fragen und Hinweisen wenden Sie sich bitte an </w:t>
      </w:r>
      <w:bookmarkStart w:id="0" w:name="_GoBack"/>
      <w:bookmarkEnd w:id="0"/>
      <w:r w:rsidRPr="00874243">
        <w:rPr>
          <w:rFonts w:cs="Arial"/>
        </w:rPr>
        <w:t xml:space="preserve">dem zuständigen </w:t>
      </w:r>
      <w:proofErr w:type="spellStart"/>
      <w:r w:rsidRPr="00874243">
        <w:rPr>
          <w:rFonts w:cs="Arial"/>
        </w:rPr>
        <w:t>MitarbeiterInnen</w:t>
      </w:r>
      <w:proofErr w:type="spellEnd"/>
      <w:r w:rsidRPr="00874243">
        <w:rPr>
          <w:rFonts w:cs="Arial"/>
        </w:rPr>
        <w:t>.</w:t>
      </w:r>
    </w:p>
    <w:sectPr w:rsidR="0009787F" w:rsidRPr="00F0182C" w:rsidSect="0009787F">
      <w:pgSz w:w="11906" w:h="16838"/>
      <w:pgMar w:top="3345" w:right="3515" w:bottom="136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F2F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46E0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DAA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980E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F04E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7698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6ABB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C860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23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12B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210806"/>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0B38E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10"/>
  </w:num>
  <w:num w:numId="7">
    <w:abstractNumId w:val="11"/>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43"/>
    <w:rsid w:val="0009787F"/>
    <w:rsid w:val="001A6D32"/>
    <w:rsid w:val="003B3F6B"/>
    <w:rsid w:val="004B2695"/>
    <w:rsid w:val="005004BD"/>
    <w:rsid w:val="00504889"/>
    <w:rsid w:val="00563B70"/>
    <w:rsid w:val="0063377C"/>
    <w:rsid w:val="00874243"/>
    <w:rsid w:val="009D4EE5"/>
    <w:rsid w:val="009E2355"/>
    <w:rsid w:val="00B40B32"/>
    <w:rsid w:val="00B82D58"/>
    <w:rsid w:val="00CC3D15"/>
    <w:rsid w:val="00D51986"/>
    <w:rsid w:val="00D72BFC"/>
    <w:rsid w:val="00E97BDC"/>
    <w:rsid w:val="00F0182C"/>
    <w:rsid w:val="00FA26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739E86-9BB8-4756-B3D6-EAE84D0C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2355"/>
    <w:rPr>
      <w:rFonts w:ascii="Arial" w:hAnsi="Arial"/>
      <w:sz w:val="22"/>
      <w:lang w:eastAsia="en-US"/>
    </w:rPr>
  </w:style>
  <w:style w:type="paragraph" w:styleId="berschrift1">
    <w:name w:val="heading 1"/>
    <w:basedOn w:val="Standard"/>
    <w:next w:val="Standard"/>
    <w:qFormat/>
    <w:rsid w:val="009E2355"/>
    <w:pPr>
      <w:keepNext/>
      <w:spacing w:before="240" w:after="60"/>
      <w:outlineLvl w:val="0"/>
    </w:pPr>
    <w:rPr>
      <w:rFonts w:cs="Arial"/>
      <w:b/>
      <w:bCs/>
      <w:kern w:val="32"/>
      <w:sz w:val="46"/>
      <w:szCs w:val="32"/>
    </w:rPr>
  </w:style>
  <w:style w:type="paragraph" w:styleId="berschrift2">
    <w:name w:val="heading 2"/>
    <w:basedOn w:val="Standard"/>
    <w:next w:val="Standard"/>
    <w:qFormat/>
    <w:rsid w:val="009E2355"/>
    <w:pPr>
      <w:keepNext/>
      <w:spacing w:before="240" w:after="60"/>
      <w:outlineLvl w:val="1"/>
    </w:pPr>
    <w:rPr>
      <w:rFonts w:cs="Arial"/>
      <w:b/>
      <w:bCs/>
      <w:i/>
      <w:iCs/>
      <w:sz w:val="28"/>
      <w:szCs w:val="28"/>
    </w:rPr>
  </w:style>
  <w:style w:type="paragraph" w:styleId="berschrift3">
    <w:name w:val="heading 3"/>
    <w:basedOn w:val="Standard"/>
    <w:next w:val="Standard"/>
    <w:qFormat/>
    <w:rsid w:val="00563B70"/>
    <w:pPr>
      <w:keepNext/>
      <w:spacing w:before="24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9E2355"/>
    <w:pPr>
      <w:tabs>
        <w:tab w:val="center" w:pos="4536"/>
        <w:tab w:val="right" w:pos="9072"/>
      </w:tabs>
      <w:spacing w:line="240" w:lineRule="atLeast"/>
    </w:pPr>
    <w:rPr>
      <w:sz w:val="12"/>
    </w:rPr>
  </w:style>
  <w:style w:type="paragraph" w:styleId="Kopfzeile">
    <w:name w:val="header"/>
    <w:basedOn w:val="Standard"/>
    <w:rsid w:val="009E2355"/>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5601E679.dotm</Template>
  <TotalTime>0</TotalTime>
  <Pages>1</Pages>
  <Words>142</Words>
  <Characters>897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BLAEK</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L.</dc:creator>
  <cp:keywords/>
  <dc:description/>
  <cp:lastModifiedBy>Zach, L.</cp:lastModifiedBy>
  <cp:revision>1</cp:revision>
  <dcterms:created xsi:type="dcterms:W3CDTF">2018-11-28T13:42:00Z</dcterms:created>
  <dcterms:modified xsi:type="dcterms:W3CDTF">2018-11-28T13:43:00Z</dcterms:modified>
</cp:coreProperties>
</file>